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pStyle w:val="10"/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spacing w:line="56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《</w:t>
      </w:r>
      <w:r>
        <w:rPr>
          <w:rFonts w:ascii="方正小标宋_GBK" w:hAnsi="方正小标宋_GBK" w:eastAsia="方正小标宋_GBK"/>
          <w:sz w:val="44"/>
          <w:szCs w:val="44"/>
        </w:rPr>
        <w:t>XX</w:t>
      </w:r>
      <w:r>
        <w:rPr>
          <w:rFonts w:hint="eastAsia" w:ascii="方正小标宋_GBK" w:hAnsi="方正小标宋_GBK" w:eastAsia="方正小标宋_GBK"/>
          <w:sz w:val="44"/>
          <w:szCs w:val="44"/>
        </w:rPr>
        <w:t>》课程目标达成情况分析报告</w:t>
      </w:r>
    </w:p>
    <w:p>
      <w:pPr>
        <w:pStyle w:val="10"/>
        <w:spacing w:line="560" w:lineRule="exact"/>
        <w:jc w:val="both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一、课程基本信息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课程代码</w:t>
            </w:r>
          </w:p>
        </w:tc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课程学分</w:t>
            </w:r>
          </w:p>
        </w:tc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421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课程类别</w:t>
            </w:r>
          </w:p>
        </w:tc>
        <w:tc>
          <w:tcPr>
            <w:tcW w:w="1421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开课时间</w:t>
            </w:r>
          </w:p>
        </w:tc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授课教师</w:t>
            </w:r>
          </w:p>
        </w:tc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421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授课班级</w:t>
            </w:r>
          </w:p>
        </w:tc>
        <w:tc>
          <w:tcPr>
            <w:tcW w:w="1421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学生人数</w:t>
            </w:r>
          </w:p>
        </w:tc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2840" w:type="dxa"/>
            <w:gridSpan w:val="2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考核方式及分数占比</w:t>
            </w:r>
          </w:p>
        </w:tc>
        <w:tc>
          <w:tcPr>
            <w:tcW w:w="2842" w:type="dxa"/>
            <w:gridSpan w:val="2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达成期望值</w:t>
            </w:r>
          </w:p>
        </w:tc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评价人</w:t>
            </w:r>
          </w:p>
        </w:tc>
        <w:tc>
          <w:tcPr>
            <w:tcW w:w="142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421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评价时间</w:t>
            </w:r>
          </w:p>
        </w:tc>
        <w:tc>
          <w:tcPr>
            <w:tcW w:w="1421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</w:tbl>
    <w:p>
      <w:pPr>
        <w:pStyle w:val="10"/>
        <w:spacing w:line="560" w:lineRule="exact"/>
        <w:jc w:val="both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二、课程目标与毕业要求指标点对应情况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2551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序号</w:t>
            </w:r>
          </w:p>
        </w:tc>
        <w:tc>
          <w:tcPr>
            <w:tcW w:w="184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课程目标</w:t>
            </w:r>
          </w:p>
        </w:tc>
        <w:tc>
          <w:tcPr>
            <w:tcW w:w="2551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毕业要求</w:t>
            </w:r>
          </w:p>
        </w:tc>
        <w:tc>
          <w:tcPr>
            <w:tcW w:w="3169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毕业要求指标点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1</w:t>
            </w:r>
          </w:p>
        </w:tc>
        <w:tc>
          <w:tcPr>
            <w:tcW w:w="184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目标1</w:t>
            </w:r>
          </w:p>
        </w:tc>
        <w:tc>
          <w:tcPr>
            <w:tcW w:w="2551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要求1</w:t>
            </w:r>
          </w:p>
        </w:tc>
        <w:tc>
          <w:tcPr>
            <w:tcW w:w="3169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1.1、1.3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84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2551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3169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84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2551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3169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</w:tbl>
    <w:p>
      <w:pPr>
        <w:pStyle w:val="10"/>
        <w:spacing w:line="560" w:lineRule="exact"/>
        <w:jc w:val="both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三、课程目标达成情况</w:t>
      </w:r>
    </w:p>
    <w:p>
      <w:pPr>
        <w:pStyle w:val="10"/>
        <w:spacing w:line="560" w:lineRule="exact"/>
        <w:jc w:val="both"/>
        <w:rPr>
          <w:rFonts w:ascii="方正黑体_GBK" w:hAnsi="方正黑体_GBK" w:eastAsia="方正黑体_GBK"/>
          <w:sz w:val="30"/>
          <w:szCs w:val="30"/>
        </w:rPr>
      </w:pPr>
      <w:r>
        <w:rPr>
          <w:rFonts w:hint="eastAsia" w:ascii="方正黑体_GBK" w:hAnsi="方正黑体_GBK" w:eastAsia="方正黑体_GBK"/>
          <w:sz w:val="30"/>
          <w:szCs w:val="30"/>
        </w:rPr>
        <w:t>1.定量评价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850"/>
        <w:gridCol w:w="1134"/>
        <w:gridCol w:w="184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课程目标</w:t>
            </w:r>
          </w:p>
        </w:tc>
        <w:tc>
          <w:tcPr>
            <w:tcW w:w="127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评价方式</w:t>
            </w:r>
          </w:p>
        </w:tc>
        <w:tc>
          <w:tcPr>
            <w:tcW w:w="85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权重</w:t>
            </w:r>
          </w:p>
        </w:tc>
        <w:tc>
          <w:tcPr>
            <w:tcW w:w="113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总分值</w:t>
            </w:r>
          </w:p>
        </w:tc>
        <w:tc>
          <w:tcPr>
            <w:tcW w:w="184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实际平均得分</w:t>
            </w:r>
          </w:p>
        </w:tc>
        <w:tc>
          <w:tcPr>
            <w:tcW w:w="189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课程目标1</w:t>
            </w:r>
          </w:p>
        </w:tc>
        <w:tc>
          <w:tcPr>
            <w:tcW w:w="127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实验报告</w:t>
            </w:r>
          </w:p>
        </w:tc>
        <w:tc>
          <w:tcPr>
            <w:tcW w:w="85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0.3</w:t>
            </w:r>
          </w:p>
        </w:tc>
        <w:tc>
          <w:tcPr>
            <w:tcW w:w="113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10</w:t>
            </w:r>
          </w:p>
        </w:tc>
        <w:tc>
          <w:tcPr>
            <w:tcW w:w="184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8.5</w:t>
            </w:r>
          </w:p>
        </w:tc>
        <w:tc>
          <w:tcPr>
            <w:tcW w:w="1893" w:type="dxa"/>
            <w:vMerge w:val="restart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0.885（（8.5/10*0.3+18/20*0.7））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27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期末考试</w:t>
            </w:r>
          </w:p>
        </w:tc>
        <w:tc>
          <w:tcPr>
            <w:tcW w:w="85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0.7</w:t>
            </w:r>
          </w:p>
        </w:tc>
        <w:tc>
          <w:tcPr>
            <w:tcW w:w="113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20</w:t>
            </w:r>
          </w:p>
        </w:tc>
        <w:tc>
          <w:tcPr>
            <w:tcW w:w="184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18</w:t>
            </w:r>
          </w:p>
        </w:tc>
        <w:tc>
          <w:tcPr>
            <w:tcW w:w="1893" w:type="dxa"/>
            <w:vMerge w:val="continue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课程目标2</w:t>
            </w:r>
          </w:p>
        </w:tc>
        <w:tc>
          <w:tcPr>
            <w:tcW w:w="127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85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13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84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893" w:type="dxa"/>
            <w:vMerge w:val="restart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27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85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13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84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893" w:type="dxa"/>
            <w:vMerge w:val="continue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课程目标</w:t>
            </w:r>
            <w:r>
              <w:rPr>
                <w:rFonts w:hint="eastAsia" w:ascii="Times New Roman" w:hAnsi="Times New Roman" w:eastAsia="方正仿宋_GBK"/>
              </w:rPr>
              <w:t>3</w:t>
            </w:r>
          </w:p>
        </w:tc>
        <w:tc>
          <w:tcPr>
            <w:tcW w:w="127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85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13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84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89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27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850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13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84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89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</w:tbl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评价方式包括期末考试、小论文、实验（实习、设计）报告、期中考试等，依据课程大纲执行。</w:t>
      </w:r>
    </w:p>
    <w:p>
      <w:pPr>
        <w:pStyle w:val="10"/>
        <w:spacing w:line="560" w:lineRule="exact"/>
        <w:jc w:val="both"/>
        <w:rPr>
          <w:rFonts w:ascii="方正黑体_GBK" w:hAnsi="方正黑体_GBK" w:eastAsia="方正黑体_GBK"/>
          <w:sz w:val="30"/>
          <w:szCs w:val="30"/>
        </w:rPr>
      </w:pPr>
      <w:r>
        <w:rPr>
          <w:rFonts w:hint="eastAsia" w:ascii="方正黑体_GBK" w:hAnsi="方正黑体_GBK" w:eastAsia="方正黑体_GBK"/>
          <w:sz w:val="30"/>
          <w:szCs w:val="30"/>
        </w:rPr>
        <w:t>2.定性评价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275"/>
        <w:gridCol w:w="1276"/>
        <w:gridCol w:w="992"/>
        <w:gridCol w:w="993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课程目标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color w:val="000000"/>
                <w:kern w:val="0"/>
                <w:sz w:val="24"/>
                <w:szCs w:val="24"/>
              </w:rPr>
              <w:t>完全达成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color w:val="000000"/>
                <w:kern w:val="0"/>
                <w:sz w:val="24"/>
                <w:szCs w:val="24"/>
              </w:rPr>
              <w:t>较好达成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color w:val="000000"/>
                <w:kern w:val="0"/>
                <w:sz w:val="24"/>
                <w:szCs w:val="24"/>
              </w:rPr>
              <w:t>基本达成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color w:val="000000"/>
                <w:kern w:val="0"/>
                <w:sz w:val="24"/>
                <w:szCs w:val="24"/>
              </w:rPr>
              <w:t>有差距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color w:val="000000"/>
                <w:kern w:val="0"/>
                <w:sz w:val="24"/>
                <w:szCs w:val="24"/>
              </w:rPr>
              <w:t>未达成</w:t>
            </w:r>
          </w:p>
        </w:tc>
        <w:tc>
          <w:tcPr>
            <w:tcW w:w="1184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课程目标1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20人</w:t>
            </w:r>
          </w:p>
        </w:tc>
        <w:tc>
          <w:tcPr>
            <w:tcW w:w="1275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5人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5人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0人</w:t>
            </w:r>
          </w:p>
        </w:tc>
        <w:tc>
          <w:tcPr>
            <w:tcW w:w="993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0人</w:t>
            </w:r>
          </w:p>
        </w:tc>
        <w:tc>
          <w:tcPr>
            <w:tcW w:w="1184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0.875（（4*20+3*5+2*5）/120）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课程目标2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184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课程目标3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184" w:type="dxa"/>
            <w:vAlign w:val="center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27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275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276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992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993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118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</w:tr>
    </w:tbl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定性评价主要通过学生调查问卷、座谈等方式开展，上表建议按完全达成4分、较好达成3分、基本达成2分、有差距1分、未达成0分统计学生人数。</w:t>
      </w:r>
    </w:p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各课程也可根据课程开设情况开展定性评价，自行设计达成情况统计表格。</w:t>
      </w:r>
    </w:p>
    <w:p>
      <w:pPr>
        <w:pStyle w:val="10"/>
        <w:spacing w:line="560" w:lineRule="exact"/>
        <w:jc w:val="both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四、课程目标达成情况分析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课程目标</w:t>
            </w:r>
          </w:p>
        </w:tc>
        <w:tc>
          <w:tcPr>
            <w:tcW w:w="7138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达成情况分析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课程目标1</w:t>
            </w:r>
          </w:p>
        </w:tc>
        <w:tc>
          <w:tcPr>
            <w:tcW w:w="7138" w:type="dxa"/>
          </w:tcPr>
          <w:p>
            <w:pPr>
              <w:pStyle w:val="10"/>
              <w:spacing w:line="560" w:lineRule="exact"/>
              <w:jc w:val="both"/>
              <w:rPr>
                <w:rFonts w:ascii="方正黑体_GBK" w:hAns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课程目标2</w:t>
            </w:r>
          </w:p>
        </w:tc>
        <w:tc>
          <w:tcPr>
            <w:tcW w:w="7138" w:type="dxa"/>
          </w:tcPr>
          <w:p>
            <w:pPr>
              <w:pStyle w:val="10"/>
              <w:spacing w:line="560" w:lineRule="exact"/>
              <w:jc w:val="both"/>
              <w:rPr>
                <w:rFonts w:ascii="方正黑体_GBK" w:hAns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10"/>
              <w:spacing w:line="560" w:lineRule="exact"/>
              <w:jc w:val="both"/>
              <w:rPr>
                <w:rFonts w:ascii="方正黑体_GBK" w:hAnsi="方正黑体_GBK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</w:rPr>
              <w:t>课程目标</w:t>
            </w:r>
            <w:r>
              <w:rPr>
                <w:rFonts w:hint="eastAsia" w:ascii="Times New Roman" w:hAnsi="Times New Roman" w:eastAsia="方正仿宋_GBK"/>
              </w:rPr>
              <w:t>3</w:t>
            </w:r>
          </w:p>
        </w:tc>
        <w:tc>
          <w:tcPr>
            <w:tcW w:w="7138" w:type="dxa"/>
          </w:tcPr>
          <w:p>
            <w:pPr>
              <w:pStyle w:val="10"/>
              <w:spacing w:line="560" w:lineRule="exact"/>
              <w:jc w:val="both"/>
              <w:rPr>
                <w:rFonts w:ascii="方正黑体_GBK" w:hAns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10"/>
              <w:spacing w:line="560" w:lineRule="exact"/>
              <w:jc w:val="both"/>
              <w:rPr>
                <w:rFonts w:ascii="Times New Roman" w:hAnsi="Times New Roman" w:eastAsia="方正仿宋_GBK"/>
              </w:rPr>
            </w:pPr>
          </w:p>
        </w:tc>
        <w:tc>
          <w:tcPr>
            <w:tcW w:w="7138" w:type="dxa"/>
          </w:tcPr>
          <w:p>
            <w:pPr>
              <w:pStyle w:val="10"/>
              <w:spacing w:line="560" w:lineRule="exact"/>
              <w:jc w:val="both"/>
              <w:rPr>
                <w:rFonts w:ascii="方正黑体_GBK" w:hAnsi="方正黑体_GBK" w:eastAsia="方正黑体_GBK"/>
                <w:sz w:val="32"/>
                <w:szCs w:val="32"/>
              </w:rPr>
            </w:pPr>
          </w:p>
        </w:tc>
      </w:tr>
    </w:tbl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结合定量评价与定性评价结果，对课程目标的达成情况进行分析、解读，对未达成目标的学生给予适当关注。</w:t>
      </w:r>
    </w:p>
    <w:p>
      <w:pPr>
        <w:pStyle w:val="10"/>
        <w:spacing w:line="560" w:lineRule="exact"/>
        <w:jc w:val="both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五、课程总结与改进措施</w:t>
      </w:r>
    </w:p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1.上一轮教学中存在问题及改进情况</w:t>
      </w:r>
    </w:p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</w:p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2.本轮课程总结</w:t>
      </w:r>
    </w:p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</w:rPr>
        <w:t>（</w:t>
      </w:r>
      <w:r>
        <w:rPr>
          <w:rFonts w:hint="eastAsia" w:ascii="Times New Roman" w:hAnsi="Times New Roman" w:eastAsia="方正仿宋_GBK"/>
        </w:rPr>
        <w:t>1</w:t>
      </w:r>
      <w:r>
        <w:rPr>
          <w:rFonts w:ascii="Times New Roman" w:hAnsi="Times New Roman" w:eastAsia="方正仿宋_GBK"/>
        </w:rPr>
        <w:t>）教学亮点</w:t>
      </w:r>
    </w:p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主要总结教学内容与教学方式改革、课程思政开展、课程实践（如解决复杂工程问题、提升师范生学科素养等）等方面亮点、特色等。</w:t>
      </w:r>
    </w:p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（2）教学不足</w:t>
      </w:r>
    </w:p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</w:rPr>
        <w:t>主要对达成情况较低的课程目标进行原因分析，反思教学内容、教学方法、教学条件等问题，分析学生学习基础、学习态度、学习方法等方面存在的问题等。</w:t>
      </w:r>
    </w:p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3.课程改进措施</w:t>
      </w:r>
      <w:bookmarkStart w:id="0" w:name="_GoBack"/>
      <w:bookmarkEnd w:id="0"/>
    </w:p>
    <w:p>
      <w:pPr>
        <w:pStyle w:val="10"/>
        <w:spacing w:line="560" w:lineRule="exact"/>
        <w:jc w:val="both"/>
        <w:rPr>
          <w:rFonts w:ascii="Times New Roman" w:hAnsi="Times New Roman" w:eastAsia="方正仿宋_GBK"/>
        </w:rPr>
      </w:pPr>
    </w:p>
    <w:p>
      <w:pPr>
        <w:pStyle w:val="10"/>
        <w:spacing w:line="560" w:lineRule="exact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</w:rPr>
        <w:t xml:space="preserve">课程负责人：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579091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YWZlOTg1NjY2N2IzYjE4NWE2MTMxMmQ2Y2FkMTUifQ=="/>
  </w:docVars>
  <w:rsids>
    <w:rsidRoot w:val="00F8123E"/>
    <w:rsid w:val="000F78BC"/>
    <w:rsid w:val="00153A11"/>
    <w:rsid w:val="002215F9"/>
    <w:rsid w:val="00281A78"/>
    <w:rsid w:val="00311E8B"/>
    <w:rsid w:val="0034105B"/>
    <w:rsid w:val="003D1D84"/>
    <w:rsid w:val="003E5429"/>
    <w:rsid w:val="00437895"/>
    <w:rsid w:val="004738D0"/>
    <w:rsid w:val="004F7DCB"/>
    <w:rsid w:val="00527A85"/>
    <w:rsid w:val="00707AE6"/>
    <w:rsid w:val="00711E45"/>
    <w:rsid w:val="00715B12"/>
    <w:rsid w:val="00747698"/>
    <w:rsid w:val="008E6722"/>
    <w:rsid w:val="00925C90"/>
    <w:rsid w:val="009A162B"/>
    <w:rsid w:val="009B7290"/>
    <w:rsid w:val="00A9093A"/>
    <w:rsid w:val="00AA028D"/>
    <w:rsid w:val="00AA2BBE"/>
    <w:rsid w:val="00B45DAD"/>
    <w:rsid w:val="00C11D37"/>
    <w:rsid w:val="00C17807"/>
    <w:rsid w:val="00D17531"/>
    <w:rsid w:val="00D233CA"/>
    <w:rsid w:val="00D26584"/>
    <w:rsid w:val="00D40CFA"/>
    <w:rsid w:val="00D4743C"/>
    <w:rsid w:val="00F355D5"/>
    <w:rsid w:val="00F8123E"/>
    <w:rsid w:val="00FD69C8"/>
    <w:rsid w:val="04F51665"/>
    <w:rsid w:val="20292685"/>
    <w:rsid w:val="643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方正仿宋_GBK" w:hAnsi="方正仿宋_GBK" w:eastAsia="方正仿宋_GBK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方正仿宋_GBK" w:hAnsi="方正仿宋_GBK" w:eastAsia="方正仿宋_GBK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rFonts w:ascii="方正仿宋_GBK" w:hAnsi="方正仿宋_GBK" w:eastAsia="方正仿宋_GBK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方正仿宋_GBK" w:hAnsi="方正仿宋_GBK" w:eastAsia="方正仿宋_GBK"/>
      <w:sz w:val="18"/>
      <w:szCs w:val="18"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批注框文本 Char"/>
    <w:basedOn w:val="7"/>
    <w:semiHidden/>
    <w:uiPriority w:val="99"/>
    <w:rPr>
      <w:sz w:val="18"/>
      <w:szCs w:val="18"/>
    </w:rPr>
  </w:style>
  <w:style w:type="character" w:customStyle="1" w:styleId="12">
    <w:name w:val="批注框文本 Char1"/>
    <w:link w:val="2"/>
    <w:semiHidden/>
    <w:locked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672</Words>
  <Characters>733</Characters>
  <Lines>6</Lines>
  <Paragraphs>1</Paragraphs>
  <TotalTime>57</TotalTime>
  <ScaleCrop>false</ScaleCrop>
  <LinksUpToDate>false</LinksUpToDate>
  <CharactersWithSpaces>736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2022-12-30T02:38:00Z</dcterms:created>
  <dc:creator>liu xiaoyan</dc:creator>
  <cp:lastModifiedBy>admin</cp:lastModifiedBy>
  <dcterms:modified xsi:type="dcterms:W3CDTF">2023-05-17T10:20:56Z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05991A0480F8439B9E709E0F71A6B335</vt:lpwstr>
  </property>
</Properties>
</file>